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F3C" w:rsidRPr="00744F3C" w:rsidRDefault="00744F3C" w:rsidP="00654E7B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44F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ПРОЕКТ</w:t>
      </w:r>
    </w:p>
    <w:p w:rsidR="00654E7B" w:rsidRPr="00654E7B" w:rsidRDefault="00654E7B" w:rsidP="00654E7B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 xml:space="preserve">УТВЕРЖДЕНА </w:t>
      </w:r>
    </w:p>
    <w:p w:rsidR="00654E7B" w:rsidRPr="00654E7B" w:rsidRDefault="00744F3C" w:rsidP="00654E7B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Советом</w:t>
      </w:r>
      <w:r w:rsidR="00654E7B" w:rsidRPr="00654E7B">
        <w:rPr>
          <w:rFonts w:ascii="Times New Roman" w:eastAsia="Times New Roman" w:hAnsi="Times New Roman" w:cs="Times New Roman"/>
          <w:sz w:val="24"/>
          <w:szCs w:val="24"/>
        </w:rPr>
        <w:t xml:space="preserve"> Некоммерческого партнерства </w:t>
      </w:r>
    </w:p>
    <w:p w:rsidR="00E937C9" w:rsidRDefault="00654E7B" w:rsidP="00654E7B">
      <w:pPr>
        <w:shd w:val="clear" w:color="auto" w:fill="FFFFFF"/>
        <w:spacing w:before="100" w:beforeAutospacing="1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937C9" w:rsidRPr="00DE69BF">
        <w:rPr>
          <w:rFonts w:ascii="Times New Roman" w:hAnsi="Times New Roman" w:cs="Times New Roman"/>
          <w:sz w:val="28"/>
          <w:szCs w:val="28"/>
        </w:rPr>
        <w:t xml:space="preserve">Объединение лиц, осуществляющих деятельность </w:t>
      </w:r>
    </w:p>
    <w:p w:rsidR="00654E7B" w:rsidRPr="00654E7B" w:rsidRDefault="00E937C9" w:rsidP="00654E7B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69BF">
        <w:rPr>
          <w:rFonts w:ascii="Times New Roman" w:hAnsi="Times New Roman" w:cs="Times New Roman"/>
          <w:sz w:val="28"/>
          <w:szCs w:val="28"/>
        </w:rPr>
        <w:t>в области ремонта электротехнического оборудования</w:t>
      </w:r>
      <w:r w:rsidR="00654E7B" w:rsidRPr="00654E7B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</w:p>
    <w:p w:rsidR="00654E7B" w:rsidRPr="00654E7B" w:rsidRDefault="00654E7B" w:rsidP="00654E7B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 xml:space="preserve">Протокол № </w:t>
      </w:r>
      <w:r w:rsidR="00744F3C">
        <w:rPr>
          <w:rFonts w:ascii="Times New Roman" w:eastAsia="Times New Roman" w:hAnsi="Times New Roman" w:cs="Times New Roman"/>
          <w:sz w:val="24"/>
          <w:szCs w:val="24"/>
          <w:highlight w:val="yellow"/>
        </w:rPr>
        <w:t>ХХ</w:t>
      </w:r>
      <w:r w:rsidRPr="00E937C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от </w:t>
      </w:r>
      <w:r w:rsidR="00744F3C">
        <w:rPr>
          <w:rFonts w:ascii="Times New Roman" w:eastAsia="Times New Roman" w:hAnsi="Times New Roman" w:cs="Times New Roman"/>
          <w:sz w:val="24"/>
          <w:szCs w:val="24"/>
          <w:highlight w:val="yellow"/>
        </w:rPr>
        <w:t>ХХ</w:t>
      </w:r>
      <w:r w:rsidRPr="00E937C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744F3C">
        <w:rPr>
          <w:rFonts w:ascii="Times New Roman" w:eastAsia="Times New Roman" w:hAnsi="Times New Roman" w:cs="Times New Roman"/>
          <w:sz w:val="24"/>
          <w:szCs w:val="24"/>
          <w:highlight w:val="yellow"/>
        </w:rPr>
        <w:t>января</w:t>
      </w:r>
      <w:r w:rsidRPr="00E937C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201</w:t>
      </w:r>
      <w:r w:rsidR="00744F3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54E7B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654E7B" w:rsidRPr="00654E7B" w:rsidRDefault="00654E7B" w:rsidP="00654E7B">
      <w:pPr>
        <w:spacing w:after="0" w:line="240" w:lineRule="auto"/>
        <w:ind w:left="2832" w:firstLine="708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4E7B" w:rsidRPr="00654E7B" w:rsidRDefault="00654E7B" w:rsidP="00654E7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4E7B" w:rsidRPr="00654E7B" w:rsidRDefault="00654E7B" w:rsidP="00654E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54E7B" w:rsidRPr="00654E7B" w:rsidRDefault="00654E7B" w:rsidP="00654E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b/>
          <w:bCs/>
          <w:sz w:val="24"/>
          <w:szCs w:val="24"/>
        </w:rPr>
        <w:t>ИНВЕСТИЦИОННАЯ ДЕКЛАРАЦИЯ</w:t>
      </w:r>
    </w:p>
    <w:p w:rsidR="00654E7B" w:rsidRPr="00654E7B" w:rsidRDefault="00654E7B" w:rsidP="00654E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компенсационного фонда</w:t>
      </w:r>
    </w:p>
    <w:p w:rsidR="00654E7B" w:rsidRPr="00E937C9" w:rsidRDefault="00654E7B" w:rsidP="00E937C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b/>
          <w:bCs/>
          <w:sz w:val="24"/>
          <w:szCs w:val="24"/>
        </w:rPr>
        <w:t>Некоммерческого партнерства «</w:t>
      </w:r>
      <w:r w:rsidR="00E937C9" w:rsidRPr="00E937C9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Объединение лиц, осуществляющих деятельность в области ремонта электротехнического оборудования</w:t>
      </w:r>
      <w:r w:rsidRPr="00654E7B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654E7B" w:rsidRPr="00654E7B" w:rsidRDefault="00654E7B" w:rsidP="00654E7B">
      <w:pPr>
        <w:spacing w:before="120" w:after="12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1.1. Настоящая Инвестиционная декларация устанавливает цель инвестирования средств компенсационного фонда Некоммерческого партнерства «</w:t>
      </w:r>
      <w:r w:rsidR="00E937C9" w:rsidRPr="00E937C9">
        <w:rPr>
          <w:rFonts w:ascii="Times New Roman" w:eastAsia="Times New Roman" w:hAnsi="Times New Roman" w:cs="Times New Roman"/>
          <w:sz w:val="24"/>
          <w:szCs w:val="24"/>
        </w:rPr>
        <w:t>Объединение лиц, осуществляющих деятельность в области ремонта электротехнического оборудования</w:t>
      </w:r>
      <w:r w:rsidRPr="00654E7B">
        <w:rPr>
          <w:rFonts w:ascii="Times New Roman" w:eastAsia="Times New Roman" w:hAnsi="Times New Roman" w:cs="Times New Roman"/>
          <w:sz w:val="24"/>
          <w:szCs w:val="24"/>
        </w:rPr>
        <w:t>» (Далее – Партнерство, НП «</w:t>
      </w:r>
      <w:proofErr w:type="spellStart"/>
      <w:r w:rsidR="00E937C9">
        <w:rPr>
          <w:rFonts w:ascii="Times New Roman" w:eastAsia="Times New Roman" w:hAnsi="Times New Roman" w:cs="Times New Roman"/>
          <w:sz w:val="24"/>
          <w:szCs w:val="24"/>
        </w:rPr>
        <w:t>ЭлектроРемонт</w:t>
      </w:r>
      <w:proofErr w:type="spellEnd"/>
      <w:r w:rsidRPr="00654E7B">
        <w:rPr>
          <w:rFonts w:ascii="Times New Roman" w:eastAsia="Times New Roman" w:hAnsi="Times New Roman" w:cs="Times New Roman"/>
          <w:sz w:val="24"/>
          <w:szCs w:val="24"/>
        </w:rPr>
        <w:t>»), инвестиционную политику по управлению средствами компенсационного фонда, состав и структуру инвестиционного портфеля.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1.2. Настоящая Инвестиционная декларация разработана в соответствии с законодательством Российской Федерации, Уставом Партнерства и Положением о компенсационном фонде Партнерства.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1.3. Компенсационным фондом является обособленное имущество, являющееся собственностью Партнерства, которое формируется в денежной форме за счет взносов юридических лиц - членов Партнерства, а также доходов, полученных от размещения средств компенсационного фонда.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1.4. Размещение средств компенсационного фонда Партнерства осуществляется управляющей компанией, заключившей Договор доверительного управления с Партнерством в соответствии с настоящей Инвестиционной декларацией и с учетом ограничений, установленных Федеральным законом № 315-ФЗ от 01.12.2007 г. «О саморегулируемых организациях».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1.5. Целью инвестирования средств компенсационного фонда, переданных Партнерством в доверительное управление управляющей компании, является сохранение и увеличение средств этого фонда, предназначенных для осуществления выплат в целях обеспечения имущественной ответственности членов Партнерства перед заказчиками и третьими лицами.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1.6.. В основе инвестиционной политики компании, управляющей средствами компенсационного фонда должна быть стратегия сохранения и увеличения капитала, предполагающая получение стабильного дохода при минимальном уровне риска в целях сохранения и приумножения средств компенсационного фонда, находящихся в ее доверительном управлении.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1.7. Управляющая компания обязана совершить все необходимые действия по недопущению </w:t>
      </w:r>
      <w:r w:rsidR="00E937C9" w:rsidRPr="00654E7B">
        <w:rPr>
          <w:rFonts w:ascii="Times New Roman" w:eastAsia="Times New Roman" w:hAnsi="Times New Roman" w:cs="Times New Roman"/>
          <w:sz w:val="24"/>
          <w:szCs w:val="24"/>
        </w:rPr>
        <w:t>нарушени</w:t>
      </w:r>
      <w:r w:rsidR="00E937C9">
        <w:rPr>
          <w:rFonts w:ascii="Times New Roman" w:eastAsia="Times New Roman" w:hAnsi="Times New Roman" w:cs="Times New Roman"/>
          <w:sz w:val="24"/>
          <w:szCs w:val="24"/>
        </w:rPr>
        <w:t>й,</w:t>
      </w:r>
      <w:r w:rsidRPr="00654E7B">
        <w:rPr>
          <w:rFonts w:ascii="Times New Roman" w:eastAsia="Times New Roman" w:hAnsi="Times New Roman" w:cs="Times New Roman"/>
          <w:sz w:val="24"/>
          <w:szCs w:val="24"/>
        </w:rPr>
        <w:t xml:space="preserve"> установленных Федеральным законом № 315-ФЗ от 01.12.2007 г. «О саморегулируемых организациях» требований к размещению средств компенсационного фонда и заключить договор со специализированным депозитарием, отобранным Партнерством по конкурсу.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1.8. Доходы от доверительного управления имуществом Партнерства не являются собственностью управляющей компании. Доход, полученный от размещения средств компенсационного фонда Партнерства, направляется на пополнение этого фонда и покрытие расходов, связанных с обеспечением надлежащих условий размещения таких средств.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1.9. Контроль за соблюдением управляющей компанией ограничений размещения средств компенсационного фонда, правил размещения этих средств и требований к их размещению осуществляет специализированный депозитарий.</w:t>
      </w:r>
    </w:p>
    <w:p w:rsidR="00654E7B" w:rsidRPr="00654E7B" w:rsidRDefault="00654E7B" w:rsidP="00654E7B">
      <w:pPr>
        <w:spacing w:before="120" w:after="12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b/>
          <w:bCs/>
          <w:sz w:val="24"/>
          <w:szCs w:val="24"/>
        </w:rPr>
        <w:t>2. СТРУКТУРА АКТИВОВ КОМПЕНСАЦИОННОГО ФОНДА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2.1. Управляющая компания вправе приобретать за счет средств компенсационного фонда следующие объекты инвестирования: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·        государственные ценные бумаги Российской Федерации;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·        государственные ценные бумаги субъектов Российской Федерации;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·        муниципальные ценные бумаги;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·        акции российских эмитентов, созданных в форме открытых акционерных обществ;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·        облигации российских хозяйственных обществ, государственная регистрация выпуска которых сопровождалась регистрацией их проспекта или в отношении которых зарегистрирован проспект;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·        инвестиционные паи открытых и интервальных паевых инвестиционных фондов;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·        инвестиционные паи закрытых паевых инвестиционных фондов, включенные в котировальные списки фондовых бирж;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·        денежные средства в рублях на счетах в российских кредитных организациях, в том числе депозиты;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·        иностранную валюту на счетах в российских кредитных организациях, в том числе депозиты;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·        объекты недвижимости.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2.2. Средства компенсационного фонда могут быть размещены в активы, указанные в п. 2.1. настоящей Инвестиционной декларации, только в случае, если они обращаются на организованном рынке ценных бумаг.</w:t>
      </w:r>
    </w:p>
    <w:p w:rsidR="00654E7B" w:rsidRPr="00654E7B" w:rsidRDefault="00654E7B" w:rsidP="00654E7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2.3. Структура инвестиционного портфеля управляющей компании, отобранной по конкурсу, должна удовлетворять следующим основным требованиям:</w:t>
      </w:r>
    </w:p>
    <w:p w:rsidR="00654E7B" w:rsidRPr="00654E7B" w:rsidRDefault="00654E7B" w:rsidP="00654E7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-       максимальная доля одного эмитента или группы связанных эмитентов в инвестиционном портфеле не должна превышать 5 процентов, за исключением государственных ценных бумаг Российской Федерации;</w:t>
      </w:r>
    </w:p>
    <w:p w:rsidR="00654E7B" w:rsidRPr="00654E7B" w:rsidRDefault="00654E7B" w:rsidP="00654E7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-       депозиты в кредитной организации (кредитных организациях, входящих в одну банковскую группу) и ценные бумаги, эмитированные этой кредитной организацией (кредитными организациями, входящими в одну банковскую группу), не должны в сумме превышать 10 процентов инвестиционного портфеля;</w:t>
      </w:r>
    </w:p>
    <w:p w:rsidR="00654E7B" w:rsidRPr="00654E7B" w:rsidRDefault="00654E7B" w:rsidP="00654E7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lastRenderedPageBreak/>
        <w:t>-       максимальная доля в инвестиционном портфеле ценных бумаг, эмитированных аффилированными компаниями управляющей компании и специализированного депозитария, не должна превышать 5 процентов;</w:t>
      </w:r>
    </w:p>
    <w:p w:rsidR="00654E7B" w:rsidRPr="00654E7B" w:rsidRDefault="00654E7B" w:rsidP="00654E7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-       максимальная доля в инвестиционном портфеле акций одного эмитента не должна превышать 10 процентов его капитализации;</w:t>
      </w:r>
    </w:p>
    <w:p w:rsidR="00654E7B" w:rsidRPr="00654E7B" w:rsidRDefault="00654E7B" w:rsidP="00654E7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-       максимальная доля в инвестиционном портфеле облигаций одного эмитента не должна превышать 10 процентов совокупного объема находящихся в обращении облигаций данного эмитента, за исключением государственных ценных бумаг Российской Федерации;</w:t>
      </w:r>
    </w:p>
    <w:p w:rsidR="00654E7B" w:rsidRPr="00654E7B" w:rsidRDefault="00654E7B" w:rsidP="00654E7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 xml:space="preserve">-       максимальная доля в совокупном инвестиционном портфеле ценных бумаг одного эмитента не должна превышать 30 </w:t>
      </w:r>
      <w:proofErr w:type="gramStart"/>
      <w:r w:rsidRPr="00654E7B">
        <w:rPr>
          <w:rFonts w:ascii="Times New Roman" w:eastAsia="Times New Roman" w:hAnsi="Times New Roman" w:cs="Times New Roman"/>
          <w:sz w:val="24"/>
          <w:szCs w:val="24"/>
        </w:rPr>
        <w:t>процентов совокупного объема</w:t>
      </w:r>
      <w:proofErr w:type="gramEnd"/>
      <w:r w:rsidRPr="00654E7B">
        <w:rPr>
          <w:rFonts w:ascii="Times New Roman" w:eastAsia="Times New Roman" w:hAnsi="Times New Roman" w:cs="Times New Roman"/>
          <w:sz w:val="24"/>
          <w:szCs w:val="24"/>
        </w:rPr>
        <w:t xml:space="preserve"> находящихся в обращении ценных бумаг данного эмитента, за исключением государственных ценных бумаг Российской Федерации.</w:t>
      </w:r>
    </w:p>
    <w:p w:rsidR="00654E7B" w:rsidRPr="00654E7B" w:rsidRDefault="00654E7B" w:rsidP="00654E7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2.4.  В государственные ценные бумаги Российской Федерации должно быть инвестировано не менее 10 процентов средств компенсационного фонда.</w:t>
      </w:r>
    </w:p>
    <w:p w:rsidR="00654E7B" w:rsidRPr="00654E7B" w:rsidRDefault="00654E7B" w:rsidP="00654E7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2.5. В объекты недвижимости может быть инвестировано не более 10 процентов средств компенсационного фонда.</w:t>
      </w:r>
    </w:p>
    <w:p w:rsidR="00654E7B" w:rsidRPr="00654E7B" w:rsidRDefault="00654E7B" w:rsidP="00654E7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2.6. Не допускается размещать средства компенсационного фонда в векселя, ценные бумаги, не обращающиеся на организованном рынке ценных бумаг, и иностранные ценные бумаги.</w:t>
      </w:r>
    </w:p>
    <w:p w:rsidR="00654E7B" w:rsidRPr="00654E7B" w:rsidRDefault="00654E7B" w:rsidP="00654E7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2.7. В случае нарушения требований к максимальной доле определенного класса активов в структуре инвестиционного портфеля из-за изменения рыночной или оценочной стоимости активов и (или) изменения в структуре собственности эмитента управляющая компания обязана скорректировать структуру активов в соответствии с требованиями к структуре инвестиционного портфеля в течение трех месяцев с даты обнаружения указанного нарушения.</w:t>
      </w:r>
    </w:p>
    <w:p w:rsidR="00654E7B" w:rsidRPr="00654E7B" w:rsidRDefault="00654E7B" w:rsidP="00654E7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2.8. В случае нарушения требований к максимальной доле определенного класса активов в структуре инвестиционного портфеля в результате умышленных действий управляющей компании она обязана устранить нарушение в течение 30 дней с даты обнаружения указанного нарушения. Кроме того, она обязана возместить в компенсационный фонд ущерб, являющийся следствием отклонения от установленной структуры активов и от совершения сделок, произведенных для корректировки структуры активов.</w:t>
      </w:r>
    </w:p>
    <w:p w:rsidR="00654E7B" w:rsidRPr="00654E7B" w:rsidRDefault="00654E7B" w:rsidP="00654E7B">
      <w:pPr>
        <w:spacing w:before="120" w:after="12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b/>
          <w:bCs/>
          <w:sz w:val="24"/>
          <w:szCs w:val="24"/>
        </w:rPr>
        <w:t>3. ПРИНЦИПЫ УПРАВЛЕНИЯ КОМПЕНСАЦИОННЫМ ФОНДОМ</w:t>
      </w:r>
    </w:p>
    <w:p w:rsidR="00654E7B" w:rsidRPr="00654E7B" w:rsidRDefault="00654E7B" w:rsidP="00654E7B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3.1. Управляющая компания обязана осуществлять доверительное управление средствами компенсационного фонда Партнерства в интересах Партнерства строго в соответствии с требованиями законодательства РФ и условиями заключенного договора доверительного управления.</w:t>
      </w:r>
    </w:p>
    <w:p w:rsidR="00654E7B" w:rsidRPr="00654E7B" w:rsidRDefault="00654E7B" w:rsidP="00654E7B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3.2. Управляющая компания должна руководствоваться следующими принципами:</w:t>
      </w:r>
    </w:p>
    <w:p w:rsidR="00654E7B" w:rsidRPr="00654E7B" w:rsidRDefault="00654E7B" w:rsidP="00654E7B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- сохранять и увеличивать компенсационный фонд Партнерства за счет оптимизации размещения средств и ограничения суммарных потерь и затрат, связанных с его содержанием и управлением;</w:t>
      </w:r>
    </w:p>
    <w:p w:rsidR="00654E7B" w:rsidRPr="00654E7B" w:rsidRDefault="00654E7B" w:rsidP="00654E7B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- поддерживать высокий уровень ликвидности средств компенсационного фонда.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3.3. Управляющая компания не вправе: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lastRenderedPageBreak/>
        <w:t>- проводить операции со средствами компенсационного фонда, не предусмотренные договором доверительного управления;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- безвозмездно отчуждать средства компенсационного фонда;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 xml:space="preserve">- выдавать кредиты (займы) за счет имущества, находящегося в доверительном управлении; 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 xml:space="preserve">- получать на условиях договоров займа денежные средства и ценные бумаги, подлежащие возврату за счет средств компенсационного фонда; 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- использовать средства компенсационного фонда для обеспечения исполнения собственных обязательств, не связанных с доверительным управлением имуществом Партнерства, и обязательств третьих лиц;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 xml:space="preserve">- совершать сделки по отчуждению средств компенсационного фонда в состав имущества управляющей компании, имущества учредителей управляющей компании и в состав имущества аффилированных лиц управляющей компании; 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 xml:space="preserve">- совершать сделки по отчуждению средств компенсационного фонда, где управляющая компания одновременно является комиссионером, агентом или поверенным; 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 xml:space="preserve">- устанавливать приоритет интересов одного учредителя </w:t>
      </w:r>
      <w:proofErr w:type="gramStart"/>
      <w:r w:rsidRPr="00654E7B">
        <w:rPr>
          <w:rFonts w:ascii="Times New Roman" w:eastAsia="Times New Roman" w:hAnsi="Times New Roman" w:cs="Times New Roman"/>
          <w:sz w:val="24"/>
          <w:szCs w:val="24"/>
        </w:rPr>
        <w:t>управления  перед</w:t>
      </w:r>
      <w:proofErr w:type="gramEnd"/>
      <w:r w:rsidRPr="00654E7B">
        <w:rPr>
          <w:rFonts w:ascii="Times New Roman" w:eastAsia="Times New Roman" w:hAnsi="Times New Roman" w:cs="Times New Roman"/>
          <w:sz w:val="24"/>
          <w:szCs w:val="24"/>
        </w:rPr>
        <w:t xml:space="preserve"> интересами других учредителей управления.</w:t>
      </w:r>
    </w:p>
    <w:p w:rsidR="00654E7B" w:rsidRPr="00654E7B" w:rsidRDefault="00654E7B" w:rsidP="00654E7B">
      <w:pPr>
        <w:spacing w:before="120" w:after="12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b/>
          <w:bCs/>
          <w:sz w:val="24"/>
          <w:szCs w:val="24"/>
        </w:rPr>
        <w:t>4. ПОПОЛНЕНИЕ СРЕДСТВ КОМПЕНСАЦИОННОГО ФОНДА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4.1. Пополнение компенсационного фонда Партнерства производится за счет: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- доходов, полученных управляющей компанией от размещения средств компенсационного фонда;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- взносов в компенсационный фонд вновь вступивших членов Партнерства;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- взносов членов Партнерства по основаниям и в порядке, определяемом Положением о компенсационном фонде;</w:t>
      </w:r>
    </w:p>
    <w:p w:rsidR="00654E7B" w:rsidRPr="00654E7B" w:rsidRDefault="00654E7B" w:rsidP="00654E7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54E7B">
        <w:rPr>
          <w:rFonts w:ascii="Times New Roman" w:eastAsia="Times New Roman" w:hAnsi="Times New Roman" w:cs="Times New Roman"/>
          <w:sz w:val="24"/>
          <w:szCs w:val="24"/>
        </w:rPr>
        <w:t>- штрафов, перечисленных членами Партнерства, нарушившими требования стандартов и правил Партнерства.</w:t>
      </w:r>
    </w:p>
    <w:p w:rsidR="00C149A4" w:rsidRDefault="00654E7B" w:rsidP="00654E7B">
      <w:r w:rsidRPr="00654E7B">
        <w:rPr>
          <w:rFonts w:ascii="Times New Roman" w:eastAsia="Times New Roman" w:hAnsi="Times New Roman" w:cs="Times New Roman"/>
          <w:sz w:val="24"/>
          <w:szCs w:val="24"/>
        </w:rPr>
        <w:t xml:space="preserve">4.2. Настоящая Инвестиционная декларация действует в течение всего периода действия договора доверительного управления, заключенного между управляющей компанией и Партнерством и может быть изменена решением </w:t>
      </w:r>
      <w:r w:rsidR="00744F3C">
        <w:rPr>
          <w:rFonts w:ascii="Times New Roman" w:eastAsia="Times New Roman" w:hAnsi="Times New Roman" w:cs="Times New Roman"/>
          <w:sz w:val="24"/>
          <w:szCs w:val="24"/>
        </w:rPr>
        <w:t>Совета</w:t>
      </w:r>
      <w:bookmarkStart w:id="0" w:name="_GoBack"/>
      <w:bookmarkEnd w:id="0"/>
      <w:r w:rsidRPr="00654E7B">
        <w:rPr>
          <w:rFonts w:ascii="Times New Roman" w:eastAsia="Times New Roman" w:hAnsi="Times New Roman" w:cs="Times New Roman"/>
          <w:sz w:val="24"/>
          <w:szCs w:val="24"/>
        </w:rPr>
        <w:t xml:space="preserve"> Партнерства.</w:t>
      </w:r>
    </w:p>
    <w:sectPr w:rsidR="00C14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7B"/>
    <w:rsid w:val="00623CC2"/>
    <w:rsid w:val="00654E7B"/>
    <w:rsid w:val="00744F3C"/>
    <w:rsid w:val="00E158C4"/>
    <w:rsid w:val="00E5399A"/>
    <w:rsid w:val="00E9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D0C2F-378D-4AEB-9440-3EEB8685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1426</Words>
  <Characters>8134</Characters>
  <Application>Microsoft Office Word</Application>
  <DocSecurity>0</DocSecurity>
  <Lines>67</Lines>
  <Paragraphs>19</Paragraphs>
  <ScaleCrop>false</ScaleCrop>
  <Company/>
  <LinksUpToDate>false</LinksUpToDate>
  <CharactersWithSpaces>9541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2014-09-20T20:04:00Z</dcterms:created>
  <dcterms:modified xsi:type="dcterms:W3CDTF">2014-12-15T09:11:00Z</dcterms:modified>
</cp:coreProperties>
</file>